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5B5" w:rsidRDefault="008C0197" w:rsidP="002205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93C6F">
        <w:rPr>
          <w:rFonts w:ascii="Times New Roman" w:hAnsi="Times New Roman" w:cs="Times New Roman"/>
          <w:b/>
          <w:sz w:val="28"/>
          <w:szCs w:val="28"/>
        </w:rPr>
        <w:t>П</w:t>
      </w:r>
      <w:r w:rsidR="000B16BA" w:rsidRPr="00F93C6F">
        <w:rPr>
          <w:rFonts w:ascii="Times New Roman" w:hAnsi="Times New Roman" w:cs="Times New Roman"/>
          <w:b/>
          <w:sz w:val="28"/>
          <w:szCs w:val="28"/>
        </w:rPr>
        <w:t>АМЯТКА</w:t>
      </w:r>
    </w:p>
    <w:p w:rsidR="008C0197" w:rsidRDefault="00F93C6F" w:rsidP="00720D35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8C0197" w:rsidRPr="00F93C6F">
        <w:rPr>
          <w:rFonts w:ascii="Times New Roman" w:hAnsi="Times New Roman" w:cs="Times New Roman"/>
          <w:b/>
          <w:sz w:val="28"/>
          <w:szCs w:val="28"/>
        </w:rPr>
        <w:t>ля граждан, ранее замещавших должность федеральной государственной гражданской службы в Арбитражном суде Северо-Кавказского округа</w:t>
      </w:r>
    </w:p>
    <w:p w:rsidR="00F93C6F" w:rsidRPr="00F93C6F" w:rsidRDefault="00F93C6F" w:rsidP="00720D35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0197" w:rsidRPr="00F93C6F" w:rsidRDefault="008C0197" w:rsidP="00720D35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C6F">
        <w:rPr>
          <w:rFonts w:ascii="Times New Roman" w:hAnsi="Times New Roman" w:cs="Times New Roman"/>
          <w:b/>
          <w:sz w:val="28"/>
          <w:szCs w:val="28"/>
        </w:rPr>
        <w:t>(разъяснение положений ст. 12 Федерального закона от 25 декабря 2008 г. № 273-ФЗ «О противодействии коррупции»)</w:t>
      </w:r>
    </w:p>
    <w:p w:rsidR="00C04F56" w:rsidRDefault="00B31D9A" w:rsidP="00720D35">
      <w:pPr>
        <w:tabs>
          <w:tab w:val="left" w:pos="3855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B16BA" w:rsidRPr="00E51239" w:rsidRDefault="00AA07DE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 xml:space="preserve">1. </w:t>
      </w:r>
      <w:r w:rsidR="000B16BA" w:rsidRPr="00E51239">
        <w:rPr>
          <w:rFonts w:ascii="Times New Roman" w:hAnsi="Times New Roman" w:cs="Times New Roman"/>
          <w:sz w:val="28"/>
          <w:szCs w:val="28"/>
        </w:rPr>
        <w:t>Быв</w:t>
      </w:r>
      <w:r w:rsidR="00D97314" w:rsidRPr="00E51239">
        <w:rPr>
          <w:rFonts w:ascii="Times New Roman" w:hAnsi="Times New Roman" w:cs="Times New Roman"/>
          <w:sz w:val="28"/>
          <w:szCs w:val="28"/>
        </w:rPr>
        <w:t>ший гражданский служащий вправе заключать</w:t>
      </w:r>
      <w:r w:rsidR="00942197" w:rsidRPr="00E51239">
        <w:rPr>
          <w:rFonts w:ascii="Times New Roman" w:hAnsi="Times New Roman" w:cs="Times New Roman"/>
          <w:sz w:val="28"/>
          <w:szCs w:val="28"/>
        </w:rPr>
        <w:t xml:space="preserve"> трудовой или гражданско-правовой договор с организацией</w:t>
      </w:r>
      <w:r w:rsidR="007948E0" w:rsidRPr="00E51239">
        <w:rPr>
          <w:rFonts w:ascii="Times New Roman" w:hAnsi="Times New Roman" w:cs="Times New Roman"/>
          <w:sz w:val="28"/>
          <w:szCs w:val="28"/>
        </w:rPr>
        <w:t xml:space="preserve"> только с согласия Комиссии по соблюдению требований к служебному поведению гражданских служащих и урегулированию конфликта интересов. </w:t>
      </w:r>
      <w:r w:rsidR="00626F9A" w:rsidRPr="00E51239">
        <w:rPr>
          <w:rFonts w:ascii="Times New Roman" w:hAnsi="Times New Roman" w:cs="Times New Roman"/>
          <w:sz w:val="28"/>
          <w:szCs w:val="28"/>
        </w:rPr>
        <w:t>Подробнее о порядке обращения в Комиссию можно узнать на официальном сайте Управления Судебного департамента</w:t>
      </w:r>
      <w:r w:rsidR="00E1033F" w:rsidRPr="00E51239">
        <w:rPr>
          <w:rFonts w:ascii="Times New Roman" w:hAnsi="Times New Roman" w:cs="Times New Roman"/>
          <w:sz w:val="28"/>
          <w:szCs w:val="28"/>
        </w:rPr>
        <w:t xml:space="preserve"> в Краснодарском крае (</w:t>
      </w:r>
      <w:r w:rsidR="00CB4FD1" w:rsidRPr="00E51239">
        <w:rPr>
          <w:rFonts w:ascii="Times New Roman" w:hAnsi="Times New Roman" w:cs="Times New Roman"/>
          <w:sz w:val="28"/>
          <w:szCs w:val="28"/>
          <w:lang w:val="en-US"/>
        </w:rPr>
        <w:t>usd</w:t>
      </w:r>
      <w:r w:rsidR="00CB4FD1" w:rsidRPr="00E51239">
        <w:rPr>
          <w:rFonts w:ascii="Times New Roman" w:hAnsi="Times New Roman" w:cs="Times New Roman"/>
          <w:sz w:val="28"/>
          <w:szCs w:val="28"/>
        </w:rPr>
        <w:t>.</w:t>
      </w:r>
      <w:r w:rsidR="00CB4FD1" w:rsidRPr="00E51239">
        <w:rPr>
          <w:rFonts w:ascii="Times New Roman" w:hAnsi="Times New Roman" w:cs="Times New Roman"/>
          <w:sz w:val="28"/>
          <w:szCs w:val="28"/>
          <w:lang w:val="en-US"/>
        </w:rPr>
        <w:t>krd</w:t>
      </w:r>
      <w:r w:rsidR="00CB4FD1" w:rsidRPr="00E51239">
        <w:rPr>
          <w:rFonts w:ascii="Times New Roman" w:hAnsi="Times New Roman" w:cs="Times New Roman"/>
          <w:sz w:val="28"/>
          <w:szCs w:val="28"/>
        </w:rPr>
        <w:t>.</w:t>
      </w:r>
      <w:r w:rsidR="00CB4FD1" w:rsidRPr="00E51239">
        <w:rPr>
          <w:rFonts w:ascii="Times New Roman" w:hAnsi="Times New Roman" w:cs="Times New Roman"/>
          <w:sz w:val="28"/>
          <w:szCs w:val="28"/>
          <w:lang w:val="en-US"/>
        </w:rPr>
        <w:t>sudrf</w:t>
      </w:r>
      <w:r w:rsidR="00CB4FD1" w:rsidRPr="00E51239">
        <w:rPr>
          <w:rFonts w:ascii="Times New Roman" w:hAnsi="Times New Roman" w:cs="Times New Roman"/>
          <w:sz w:val="28"/>
          <w:szCs w:val="28"/>
        </w:rPr>
        <w:t>.</w:t>
      </w:r>
      <w:r w:rsidR="00CB4FD1" w:rsidRPr="00E5123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E1033F" w:rsidRPr="00E51239">
        <w:rPr>
          <w:rFonts w:ascii="Times New Roman" w:hAnsi="Times New Roman" w:cs="Times New Roman"/>
          <w:sz w:val="28"/>
          <w:szCs w:val="28"/>
        </w:rPr>
        <w:t>)</w:t>
      </w:r>
      <w:r w:rsidR="00CB4FD1" w:rsidRPr="00E51239">
        <w:rPr>
          <w:rFonts w:ascii="Times New Roman" w:hAnsi="Times New Roman" w:cs="Times New Roman"/>
          <w:sz w:val="28"/>
          <w:szCs w:val="28"/>
        </w:rPr>
        <w:t>, раздел «Противодействие коррупции», подразделы «Формы документов, связанных с противодействием коррупции, для заполнения» и «Комиссия по соблюдению требований к служебному поведению и урегулированию конфликта интересов».</w:t>
      </w:r>
    </w:p>
    <w:p w:rsidR="00AA07DE" w:rsidRPr="00E51239" w:rsidRDefault="00153D37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Для обращения в Комиссию необходимо соблюсти следующие условия:</w:t>
      </w:r>
    </w:p>
    <w:p w:rsidR="00153D37" w:rsidRPr="00E51239" w:rsidRDefault="00153D37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- замещение должности обязывало представлять сведения о доходах, расходах, об имуществе и обязательствах имущественного характера;</w:t>
      </w:r>
    </w:p>
    <w:p w:rsidR="00153D37" w:rsidRPr="00E51239" w:rsidRDefault="00153D37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- в должностные обязанности входили отдельные функции по государственному управлению организацией;</w:t>
      </w:r>
    </w:p>
    <w:p w:rsidR="00153D37" w:rsidRPr="00E51239" w:rsidRDefault="00153D37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- со дня увольнения прошло менее двух лет;</w:t>
      </w:r>
    </w:p>
    <w:p w:rsidR="00113902" w:rsidRPr="00E51239" w:rsidRDefault="00113902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- работодателем является коммерческая или некоммерческая организация;</w:t>
      </w:r>
    </w:p>
    <w:p w:rsidR="00D13C6E" w:rsidRPr="00E51239" w:rsidRDefault="00113902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- размер вознаграждения при заключении гражданско-правового договора превышает сто тысяч</w:t>
      </w:r>
      <w:r w:rsidR="005F4E8F" w:rsidRPr="00E51239">
        <w:rPr>
          <w:rFonts w:ascii="Times New Roman" w:hAnsi="Times New Roman" w:cs="Times New Roman"/>
          <w:sz w:val="28"/>
          <w:szCs w:val="28"/>
        </w:rPr>
        <w:t xml:space="preserve"> рублей в течение месяца либо при заключении трудового договора независимо от размера заработной платы.</w:t>
      </w:r>
    </w:p>
    <w:p w:rsidR="00EE195A" w:rsidRPr="00E51239" w:rsidRDefault="00D13C6E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2.</w:t>
      </w:r>
      <w:r w:rsidR="00AC4983">
        <w:rPr>
          <w:rFonts w:ascii="Times New Roman" w:hAnsi="Times New Roman" w:cs="Times New Roman"/>
          <w:sz w:val="28"/>
          <w:szCs w:val="28"/>
        </w:rPr>
        <w:t> </w:t>
      </w:r>
      <w:r w:rsidRPr="00E51239">
        <w:rPr>
          <w:rFonts w:ascii="Times New Roman" w:hAnsi="Times New Roman" w:cs="Times New Roman"/>
          <w:sz w:val="28"/>
          <w:szCs w:val="28"/>
        </w:rPr>
        <w:t>Бывший гражданский служащий в течение двух лет со дня увольнения обязан уведомлять работодателя о последнем месте гражданской службы.</w:t>
      </w:r>
      <w:r w:rsidR="00EE195A" w:rsidRPr="00E51239">
        <w:rPr>
          <w:rFonts w:ascii="Times New Roman" w:hAnsi="Times New Roman" w:cs="Times New Roman"/>
          <w:sz w:val="28"/>
          <w:szCs w:val="28"/>
        </w:rPr>
        <w:t xml:space="preserve"> Неисполнение указанного требования влечет за собой негативные последствия: </w:t>
      </w:r>
    </w:p>
    <w:p w:rsidR="00EE195A" w:rsidRPr="00E51239" w:rsidRDefault="00EE195A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- для гражданина – расторжение договора (договоров);</w:t>
      </w:r>
    </w:p>
    <w:p w:rsidR="00002B19" w:rsidRPr="00E51239" w:rsidRDefault="00EE195A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 xml:space="preserve">- </w:t>
      </w:r>
      <w:r w:rsidR="00210CE6" w:rsidRPr="00E51239">
        <w:rPr>
          <w:rFonts w:ascii="Times New Roman" w:hAnsi="Times New Roman" w:cs="Times New Roman"/>
          <w:sz w:val="28"/>
          <w:szCs w:val="28"/>
        </w:rPr>
        <w:t>для работодателя – ответственность в соответствии со ст. 19.29 КоАП РФ (штраф до 500 000 руб. для юридических лиц).</w:t>
      </w:r>
    </w:p>
    <w:p w:rsidR="006862B9" w:rsidRPr="00E51239" w:rsidRDefault="00002B19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Ответственность работодателя обусловлена требованием закона десятидневный срок уведомлять</w:t>
      </w:r>
      <w:r w:rsidR="00D13C6E" w:rsidRPr="00E51239">
        <w:rPr>
          <w:rFonts w:ascii="Times New Roman" w:hAnsi="Times New Roman" w:cs="Times New Roman"/>
          <w:sz w:val="28"/>
          <w:szCs w:val="28"/>
        </w:rPr>
        <w:t xml:space="preserve"> </w:t>
      </w:r>
      <w:r w:rsidR="008B3D60" w:rsidRPr="00E51239">
        <w:rPr>
          <w:rFonts w:ascii="Times New Roman" w:hAnsi="Times New Roman" w:cs="Times New Roman"/>
          <w:sz w:val="28"/>
          <w:szCs w:val="28"/>
        </w:rPr>
        <w:t>о заключении договора представителя нанимателя бывшего гражданского служащего (порядок уведомления утвержден Постановлением Правительства Российской Федерации от 21 января 2015 г. № 29)</w:t>
      </w:r>
      <w:r w:rsidR="006862B9" w:rsidRPr="00E51239">
        <w:rPr>
          <w:rFonts w:ascii="Times New Roman" w:hAnsi="Times New Roman" w:cs="Times New Roman"/>
          <w:sz w:val="28"/>
          <w:szCs w:val="28"/>
        </w:rPr>
        <w:t>.</w:t>
      </w:r>
    </w:p>
    <w:p w:rsidR="00113902" w:rsidRPr="00E51239" w:rsidRDefault="008D29B9" w:rsidP="00720D35">
      <w:pPr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239">
        <w:rPr>
          <w:rFonts w:ascii="Times New Roman" w:hAnsi="Times New Roman" w:cs="Times New Roman"/>
          <w:sz w:val="28"/>
          <w:szCs w:val="28"/>
        </w:rPr>
        <w:t>3. Сотрудники кадровой службы суда вправе осуществлять проверку соблюдения бывшим гражданским служащим или работодателем указанных выше требований, выявление фактов их игнорирования, а равно отсутствие в разумные сроки (в течение шести месяцев) сведений о трудоустройстве бывшего гражданского служащего, дает возможность направлять соответствующую информацию в органы прокуратуры для принятия мер реагирования</w:t>
      </w:r>
      <w:r w:rsidR="001B497E" w:rsidRPr="00E51239">
        <w:rPr>
          <w:rFonts w:ascii="Times New Roman" w:hAnsi="Times New Roman" w:cs="Times New Roman"/>
          <w:sz w:val="28"/>
          <w:szCs w:val="28"/>
        </w:rPr>
        <w:t>.</w:t>
      </w:r>
    </w:p>
    <w:sectPr w:rsidR="00113902" w:rsidRPr="00E51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B46AE"/>
    <w:multiLevelType w:val="hybridMultilevel"/>
    <w:tmpl w:val="11568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32B10"/>
    <w:multiLevelType w:val="hybridMultilevel"/>
    <w:tmpl w:val="E14E2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957"/>
    <w:rsid w:val="00002B19"/>
    <w:rsid w:val="00036DA4"/>
    <w:rsid w:val="000B16BA"/>
    <w:rsid w:val="00113902"/>
    <w:rsid w:val="001515FB"/>
    <w:rsid w:val="00153D37"/>
    <w:rsid w:val="001B497E"/>
    <w:rsid w:val="00210CE6"/>
    <w:rsid w:val="002205B5"/>
    <w:rsid w:val="00430D75"/>
    <w:rsid w:val="005A783D"/>
    <w:rsid w:val="005F4E8F"/>
    <w:rsid w:val="00603923"/>
    <w:rsid w:val="00626F9A"/>
    <w:rsid w:val="006862B9"/>
    <w:rsid w:val="00720D35"/>
    <w:rsid w:val="00741957"/>
    <w:rsid w:val="007948E0"/>
    <w:rsid w:val="008523E1"/>
    <w:rsid w:val="008B3D60"/>
    <w:rsid w:val="008C0197"/>
    <w:rsid w:val="008D29B9"/>
    <w:rsid w:val="008F2799"/>
    <w:rsid w:val="00942197"/>
    <w:rsid w:val="00AA07DE"/>
    <w:rsid w:val="00AC4983"/>
    <w:rsid w:val="00B31D9A"/>
    <w:rsid w:val="00C04F56"/>
    <w:rsid w:val="00CB4FD1"/>
    <w:rsid w:val="00D13C6E"/>
    <w:rsid w:val="00D97314"/>
    <w:rsid w:val="00E1033F"/>
    <w:rsid w:val="00E51239"/>
    <w:rsid w:val="00EE195A"/>
    <w:rsid w:val="00F9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6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Перова Анастасия Вадимовна</dc:creator>
  <cp:lastModifiedBy>Бухонина Лиана Сергеевна</cp:lastModifiedBy>
  <cp:revision>2</cp:revision>
  <cp:lastPrinted>2020-06-29T06:14:00Z</cp:lastPrinted>
  <dcterms:created xsi:type="dcterms:W3CDTF">2024-11-25T05:20:00Z</dcterms:created>
  <dcterms:modified xsi:type="dcterms:W3CDTF">2024-11-25T05:20:00Z</dcterms:modified>
</cp:coreProperties>
</file>